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22" w:rsidRPr="00526C22" w:rsidRDefault="00526C22" w:rsidP="00526C22">
      <w:pPr>
        <w:shd w:val="clear" w:color="auto" w:fill="F8F6E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526C22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Амбулаторно-клиническая помощь</w:t>
      </w:r>
    </w:p>
    <w:p w:rsidR="00526C22" w:rsidRPr="00526C22" w:rsidRDefault="00526C22" w:rsidP="00526C22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Это внебольничная медицинская помощь, оказываемая лицам, приходящим на прием к врачу в поликлинику, и на дому. Является наиболее массовой и общедоступной, имеет первостепенное значение для медпомощи населению. Амбулаторно-поликлинические учреждения — ведущее звено в системе организации медико-санитарной помощи; они включают амбулатории и поликлиники, входящие в состав больниц и медико-санитарных частей, самостоятельные городские поликлиники, в </w:t>
      </w:r>
      <w:proofErr w:type="spellStart"/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т.ч</w:t>
      </w:r>
      <w:proofErr w:type="spellEnd"/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 детские, диспансеры, женские консультации, здравпункты, сельские врачебные амбулатории и фельдшерско-акушерские пункты.</w:t>
      </w:r>
    </w:p>
    <w:p w:rsidR="00526C22" w:rsidRPr="00526C22" w:rsidRDefault="00526C22" w:rsidP="00526C22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Амбулаторно-поликлиническая помощь включает профилактические, лечебно-диагностические и реабилитационные мероприятия, направленные на снижение заболеваемости, инвалидности и смертности. Важной составной частью при этом являются профилактические осмотры, Диспансеризация, а также гигиеническое воспитание населения и пропаганда здорового образа жизни.</w:t>
      </w:r>
    </w:p>
    <w:p w:rsidR="00526C22" w:rsidRPr="00526C22" w:rsidRDefault="00526C22" w:rsidP="00526C22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Для получения медицинской помощи в амбулаторных условиях необходимо обратиться в медицинскую организацию по месту жительства или пребывания (в территориальную поликлинику). При осуществлении права на выбор медицинской организации (прикрепление к медицинской организации по заявлению) – в выбранную медицинскую организацию.</w:t>
      </w:r>
    </w:p>
    <w:p w:rsidR="00526C22" w:rsidRPr="00526C22" w:rsidRDefault="00526C22" w:rsidP="00526C22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Консультативно – диагностическая помощь в консультативных поликлиниках предоставляется по направлению лечащего врача территориальной поликлиники.</w:t>
      </w:r>
    </w:p>
    <w:p w:rsidR="00526C22" w:rsidRPr="00526C22" w:rsidRDefault="00526C22" w:rsidP="00526C22">
      <w:pPr>
        <w:shd w:val="clear" w:color="auto" w:fill="F8F6EF"/>
        <w:spacing w:after="0" w:line="240" w:lineRule="auto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Порядок и условия оказания амбулаторной помощи населению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Амбулаторная медицинская помощь оказывается в условиях амбулаторно-поликлинических учреждений (или поликлинических подразделений больниц), в том числе на дому при вызове медицинского работника и не предусматривает круглосуточного медицинского наблюдения и лечения.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Запись пациента на прием к врачу участковой поликлиники осуществляется: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 личном обращении в регистратуру поликлиники;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посредством записи через электронную регистратуру (самостоятельная запись пациентов на прием к врачу через интернет);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 xml:space="preserve">по телефону, в </w:t>
      </w:r>
      <w:proofErr w:type="spellStart"/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т.ч</w:t>
      </w:r>
      <w:proofErr w:type="spellEnd"/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. многоканальному (самостоятельная запись пациентов по телефону);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посредством терминалов, расположенных в холле поликлиники (при их наличии).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 оказании медицинской помощи в амбулаторных условиях допускается наличие очередности: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для плановых больных на прием к врачам основных специальностей (терапевту, педиатру, хирургу, акушеру-гинекологу, стоматологу) - не более 5 рабочих дней;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lastRenderedPageBreak/>
        <w:t>для консультаций к врачам-специалистам (узким) с регистрации даты обращения в установленном порядке – не более 10 рабочих дней;</w:t>
      </w:r>
    </w:p>
    <w:p w:rsidR="00526C22" w:rsidRPr="00526C22" w:rsidRDefault="00526C22" w:rsidP="00526C22">
      <w:pPr>
        <w:numPr>
          <w:ilvl w:val="1"/>
          <w:numId w:val="1"/>
        </w:numPr>
        <w:shd w:val="clear" w:color="auto" w:fill="F8F6EF"/>
        <w:spacing w:before="75" w:after="75" w:line="252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на основные лабораторные исследования - не более 7 рабочих дней, на исследования функциональной и лучевой диагностики - не более 10 рабочих дней, на дорогостоящие диагностические исследования (КТ, МРТ) - не более 25 рабочих дней.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Объем диагностических и лечебных мероприятий для конкретного пациента определяется лечащим врачом в соответствии с Порядками оказания медицинской помощи, клиническими рекомендациями и руководствами, другими нормативными правовыми документами. Пациент должен быть проинформирован по объему диагностических и лечебных мероприятий.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 состояниях, угрожающих жизни, или невозможности оказания медицинской помощи в условиях данной медицинской организации, больной направляется в другую медицинскую организацию на следующий этап медицинской помощи в соответствии с Порядками оказания медицинской помощи, утвержденными министерством здравоохранения Российской Федерации.</w:t>
      </w:r>
    </w:p>
    <w:p w:rsidR="00526C22" w:rsidRPr="00526C22" w:rsidRDefault="00526C22" w:rsidP="00526C22">
      <w:pPr>
        <w:numPr>
          <w:ilvl w:val="0"/>
          <w:numId w:val="1"/>
        </w:numPr>
        <w:shd w:val="clear" w:color="auto" w:fill="F8F6EF"/>
        <w:spacing w:before="75" w:after="75" w:line="189" w:lineRule="atLeast"/>
        <w:ind w:left="0" w:firstLine="0"/>
        <w:textAlignment w:val="baseline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526C22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При наличии медицинских показаний для проведения консультации специалиста и (или) лабораторно – диагностического исследования, отсутствующего в данном медицинском учреждении, пациент должен быть направлен в другое медицинское учреждение, где эти медицинские услуги предоставляются бесплатно.</w:t>
      </w:r>
    </w:p>
    <w:p w:rsidR="007E4D06" w:rsidRPr="00526C22" w:rsidRDefault="007E4D06">
      <w:pPr>
        <w:rPr>
          <w:sz w:val="24"/>
          <w:szCs w:val="24"/>
        </w:rPr>
      </w:pPr>
      <w:bookmarkStart w:id="0" w:name="_GoBack"/>
      <w:bookmarkEnd w:id="0"/>
    </w:p>
    <w:sectPr w:rsidR="007E4D06" w:rsidRPr="00526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553B2"/>
    <w:multiLevelType w:val="multilevel"/>
    <w:tmpl w:val="1D1E5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22"/>
    <w:rsid w:val="00526C22"/>
    <w:rsid w:val="007E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6C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</dc:creator>
  <cp:lastModifiedBy>papa</cp:lastModifiedBy>
  <cp:revision>1</cp:revision>
  <dcterms:created xsi:type="dcterms:W3CDTF">2018-04-09T14:40:00Z</dcterms:created>
  <dcterms:modified xsi:type="dcterms:W3CDTF">2018-04-09T14:42:00Z</dcterms:modified>
</cp:coreProperties>
</file>